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05-</w:t>
      </w:r>
      <w:r>
        <w:rPr>
          <w:rFonts w:ascii="Times New Roman" w:eastAsia="Times New Roman" w:hAnsi="Times New Roman" w:cs="Times New Roman"/>
          <w:sz w:val="28"/>
          <w:szCs w:val="28"/>
        </w:rPr>
        <w:t>0502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4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8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86172426900035200003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присутствовал; о месте, дате и времени рассмотрения д</w:t>
      </w:r>
      <w:r>
        <w:rPr>
          <w:rFonts w:ascii="Times New Roman" w:eastAsia="Times New Roman" w:hAnsi="Times New Roman" w:cs="Times New Roman"/>
          <w:sz w:val="28"/>
          <w:szCs w:val="28"/>
        </w:rPr>
        <w:t>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гласив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№8617</w:t>
      </w:r>
      <w:r>
        <w:rPr>
          <w:rFonts w:ascii="Times New Roman" w:eastAsia="Times New Roman" w:hAnsi="Times New Roman" w:cs="Times New Roman"/>
          <w:sz w:val="28"/>
          <w:szCs w:val="28"/>
        </w:rPr>
        <w:t>2507200106300002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86172426900035200003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86172426900035200003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1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2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19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4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0412365400805005022520152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8rplc-19">
    <w:name w:val="cat-Sum grp-1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19rplc-33">
    <w:name w:val="cat-Sum grp-19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